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B9" w:rsidRPr="00164EA3" w:rsidRDefault="00C713B9" w:rsidP="004B48B4">
      <w:pPr>
        <w:jc w:val="right"/>
        <w:rPr>
          <w:szCs w:val="28"/>
        </w:rPr>
      </w:pPr>
      <w:bookmarkStart w:id="0" w:name="_GoBack"/>
      <w:bookmarkEnd w:id="0"/>
      <w:r w:rsidRPr="00164EA3">
        <w:rPr>
          <w:szCs w:val="28"/>
        </w:rPr>
        <w:t xml:space="preserve">  УТВЕРЖДАЮ:</w:t>
      </w:r>
    </w:p>
    <w:p w:rsidR="00C713B9" w:rsidRDefault="00C713B9" w:rsidP="004B48B4">
      <w:pPr>
        <w:jc w:val="right"/>
        <w:rPr>
          <w:szCs w:val="28"/>
        </w:rPr>
      </w:pPr>
      <w:r>
        <w:rPr>
          <w:szCs w:val="28"/>
        </w:rPr>
        <w:t xml:space="preserve">И.о. главы Администрации </w:t>
      </w:r>
    </w:p>
    <w:p w:rsidR="00C713B9" w:rsidRDefault="00C713B9" w:rsidP="004B48B4">
      <w:pPr>
        <w:jc w:val="right"/>
        <w:rPr>
          <w:szCs w:val="28"/>
        </w:rPr>
      </w:pPr>
      <w:r>
        <w:rPr>
          <w:szCs w:val="28"/>
        </w:rPr>
        <w:t xml:space="preserve">Усть-Донецкого городского поселения </w:t>
      </w:r>
    </w:p>
    <w:p w:rsidR="00C713B9" w:rsidRPr="00164EA3" w:rsidRDefault="00C713B9" w:rsidP="004B48B4">
      <w:pPr>
        <w:jc w:val="right"/>
        <w:rPr>
          <w:szCs w:val="28"/>
        </w:rPr>
      </w:pPr>
    </w:p>
    <w:p w:rsidR="00C713B9" w:rsidRPr="00164EA3" w:rsidRDefault="00C713B9" w:rsidP="004B48B4">
      <w:pPr>
        <w:jc w:val="right"/>
        <w:rPr>
          <w:szCs w:val="28"/>
        </w:rPr>
      </w:pPr>
      <w:r w:rsidRPr="00164EA3">
        <w:rPr>
          <w:szCs w:val="28"/>
        </w:rPr>
        <w:t xml:space="preserve">____________   </w:t>
      </w:r>
      <w:r>
        <w:rPr>
          <w:szCs w:val="28"/>
        </w:rPr>
        <w:t>А.М. Черноусов</w:t>
      </w:r>
    </w:p>
    <w:p w:rsidR="00C713B9" w:rsidRDefault="00C713B9" w:rsidP="002C3E76">
      <w:pPr>
        <w:ind w:firstLine="0"/>
        <w:jc w:val="center"/>
        <w:rPr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ind w:firstLine="0"/>
        <w:jc w:val="center"/>
        <w:rPr>
          <w:szCs w:val="28"/>
        </w:rPr>
      </w:pPr>
      <w:r w:rsidRPr="00C739C7">
        <w:rPr>
          <w:szCs w:val="28"/>
        </w:rPr>
        <w:t>Этноконфессиональный паспорт</w:t>
      </w:r>
    </w:p>
    <w:p w:rsidR="00C713B9" w:rsidRPr="00C739C7" w:rsidRDefault="00C713B9" w:rsidP="004B48B4">
      <w:pPr>
        <w:ind w:firstLine="0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Pr="00C739C7">
        <w:rPr>
          <w:szCs w:val="28"/>
        </w:rPr>
        <w:t xml:space="preserve"> </w:t>
      </w:r>
      <w:r>
        <w:rPr>
          <w:szCs w:val="28"/>
        </w:rPr>
        <w:t>«Усть-Донецкое городское поселение»</w:t>
      </w:r>
    </w:p>
    <w:p w:rsidR="00C713B9" w:rsidRPr="00C739C7" w:rsidRDefault="00C713B9" w:rsidP="004B48B4">
      <w:pPr>
        <w:ind w:firstLine="0"/>
        <w:jc w:val="center"/>
        <w:rPr>
          <w:szCs w:val="28"/>
        </w:rPr>
      </w:pPr>
      <w:r>
        <w:rPr>
          <w:szCs w:val="28"/>
        </w:rPr>
        <w:t>на 1</w:t>
      </w:r>
      <w:r w:rsidRPr="00C739C7">
        <w:rPr>
          <w:szCs w:val="28"/>
        </w:rPr>
        <w:t xml:space="preserve"> </w:t>
      </w:r>
      <w:r>
        <w:rPr>
          <w:szCs w:val="28"/>
        </w:rPr>
        <w:t>июля</w:t>
      </w:r>
      <w:r w:rsidRPr="00C739C7">
        <w:rPr>
          <w:szCs w:val="28"/>
        </w:rPr>
        <w:t xml:space="preserve"> </w:t>
      </w:r>
      <w:r>
        <w:rPr>
          <w:szCs w:val="28"/>
        </w:rPr>
        <w:t>2017</w:t>
      </w:r>
      <w:r w:rsidRPr="00C739C7">
        <w:rPr>
          <w:szCs w:val="28"/>
        </w:rPr>
        <w:t xml:space="preserve"> года</w:t>
      </w:r>
    </w:p>
    <w:p w:rsidR="00C713B9" w:rsidRPr="00D174A5" w:rsidRDefault="00C713B9" w:rsidP="004B48B4">
      <w:pPr>
        <w:ind w:firstLine="0"/>
        <w:rPr>
          <w:sz w:val="16"/>
          <w:szCs w:val="16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36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0" w:firstLine="0"/>
        <w:rPr>
          <w:b/>
          <w:szCs w:val="28"/>
        </w:rPr>
      </w:pPr>
    </w:p>
    <w:p w:rsidR="00C713B9" w:rsidRDefault="00C713B9" w:rsidP="004B48B4">
      <w:pPr>
        <w:pStyle w:val="ListParagraph"/>
        <w:ind w:left="0" w:firstLine="0"/>
        <w:rPr>
          <w:b/>
          <w:szCs w:val="28"/>
        </w:rPr>
      </w:pPr>
    </w:p>
    <w:p w:rsidR="00C713B9" w:rsidRPr="00D174A5" w:rsidRDefault="00C713B9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Дата основания:</w:t>
            </w:r>
            <w:r w:rsidRPr="00823144">
              <w:rPr>
                <w:rStyle w:val="FootnoteReference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1960 год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Площадь территории МО (км</w:t>
            </w:r>
            <w:r w:rsidRPr="00823144">
              <w:rPr>
                <w:sz w:val="24"/>
                <w:szCs w:val="24"/>
                <w:vertAlign w:val="superscript"/>
              </w:rPr>
              <w:t>2</w:t>
            </w:r>
            <w:r w:rsidRPr="00823144">
              <w:rPr>
                <w:sz w:val="24"/>
                <w:szCs w:val="24"/>
              </w:rPr>
              <w:t>):</w:t>
            </w:r>
            <w:r w:rsidRPr="00823144">
              <w:rPr>
                <w:rStyle w:val="FootnoteReference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7,211</w:t>
            </w:r>
            <w:r w:rsidRPr="00823144">
              <w:rPr>
                <w:sz w:val="24"/>
                <w:szCs w:val="24"/>
              </w:rPr>
              <w:t xml:space="preserve"> кв.км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7,211</w:t>
            </w:r>
            <w:r w:rsidRPr="00823144">
              <w:rPr>
                <w:sz w:val="24"/>
                <w:szCs w:val="24"/>
              </w:rPr>
              <w:t xml:space="preserve"> кв.км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населенных пунктов:</w:t>
            </w:r>
            <w:r w:rsidRPr="00823144">
              <w:rPr>
                <w:rStyle w:val="FootnoteReference"/>
                <w:sz w:val="24"/>
                <w:szCs w:val="24"/>
              </w:rPr>
              <w:t xml:space="preserve"> </w:t>
            </w:r>
            <w:r w:rsidRPr="00823144">
              <w:rPr>
                <w:rStyle w:val="FootnoteReference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C713B9" w:rsidRPr="00D174A5" w:rsidRDefault="00C713B9" w:rsidP="006045D1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>
        <w:rPr>
          <w:rStyle w:val="FootnoteReference"/>
          <w:sz w:val="24"/>
          <w:szCs w:val="24"/>
        </w:rPr>
        <w:footnoteReference w:id="4"/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4"/>
        <w:gridCol w:w="2604"/>
        <w:gridCol w:w="2651"/>
        <w:gridCol w:w="2562"/>
      </w:tblGrid>
      <w:tr w:rsidR="00C713B9" w:rsidRPr="00823144" w:rsidTr="00823144">
        <w:tc>
          <w:tcPr>
            <w:tcW w:w="2604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4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562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Число умерших</w:t>
            </w:r>
          </w:p>
        </w:tc>
      </w:tr>
      <w:tr w:rsidR="00C713B9" w:rsidRPr="00823144" w:rsidTr="00823144">
        <w:tc>
          <w:tcPr>
            <w:tcW w:w="2604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Всего</w:t>
            </w:r>
          </w:p>
        </w:tc>
        <w:tc>
          <w:tcPr>
            <w:tcW w:w="2604" w:type="dxa"/>
          </w:tcPr>
          <w:p w:rsidR="00C713B9" w:rsidRPr="0099586F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11310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119</w:t>
            </w:r>
          </w:p>
        </w:tc>
        <w:tc>
          <w:tcPr>
            <w:tcW w:w="2562" w:type="dxa"/>
          </w:tcPr>
          <w:p w:rsidR="00C713B9" w:rsidRPr="0099586F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118</w:t>
            </w:r>
          </w:p>
        </w:tc>
      </w:tr>
      <w:tr w:rsidR="00C713B9" w:rsidRPr="00823144" w:rsidTr="00823144">
        <w:tc>
          <w:tcPr>
            <w:tcW w:w="2604" w:type="dxa"/>
          </w:tcPr>
          <w:p w:rsidR="00C713B9" w:rsidRPr="0099586F" w:rsidRDefault="00C713B9" w:rsidP="00823144">
            <w:pPr>
              <w:ind w:firstLine="0"/>
              <w:rPr>
                <w:i/>
                <w:sz w:val="24"/>
                <w:szCs w:val="24"/>
                <w:highlight w:val="yellow"/>
              </w:rPr>
            </w:pPr>
            <w:r w:rsidRPr="0099586F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4" w:type="dxa"/>
          </w:tcPr>
          <w:p w:rsidR="00C713B9" w:rsidRPr="0099586F" w:rsidRDefault="00C713B9" w:rsidP="00823144">
            <w:pPr>
              <w:jc w:val="center"/>
              <w:rPr>
                <w:highlight w:val="yellow"/>
              </w:rPr>
            </w:pP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 xml:space="preserve">Армяне </w:t>
            </w:r>
          </w:p>
        </w:tc>
        <w:tc>
          <w:tcPr>
            <w:tcW w:w="2604" w:type="dxa"/>
          </w:tcPr>
          <w:p w:rsidR="00C713B9" w:rsidRPr="00453D5C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453D5C">
              <w:rPr>
                <w:sz w:val="24"/>
                <w:szCs w:val="24"/>
              </w:rPr>
              <w:t>54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Белорусы</w:t>
            </w:r>
          </w:p>
        </w:tc>
        <w:tc>
          <w:tcPr>
            <w:tcW w:w="2604" w:type="dxa"/>
          </w:tcPr>
          <w:p w:rsidR="00C713B9" w:rsidRPr="00453D5C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453D5C">
              <w:rPr>
                <w:sz w:val="24"/>
                <w:szCs w:val="24"/>
              </w:rPr>
              <w:t>35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Немцы</w:t>
            </w:r>
          </w:p>
        </w:tc>
        <w:tc>
          <w:tcPr>
            <w:tcW w:w="2604" w:type="dxa"/>
          </w:tcPr>
          <w:p w:rsidR="00C713B9" w:rsidRPr="00453D5C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453D5C">
              <w:rPr>
                <w:sz w:val="24"/>
                <w:szCs w:val="24"/>
              </w:rPr>
              <w:t>16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4" w:type="dxa"/>
          </w:tcPr>
          <w:p w:rsidR="00C713B9" w:rsidRPr="00453D5C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453D5C">
              <w:rPr>
                <w:sz w:val="24"/>
                <w:szCs w:val="24"/>
              </w:rPr>
              <w:t>11187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Казах</w:t>
            </w:r>
            <w:r w:rsidRPr="00453D5C">
              <w:rPr>
                <w:i/>
                <w:sz w:val="24"/>
                <w:szCs w:val="24"/>
              </w:rPr>
              <w:t>ки</w:t>
            </w:r>
          </w:p>
        </w:tc>
        <w:tc>
          <w:tcPr>
            <w:tcW w:w="2604" w:type="dxa"/>
          </w:tcPr>
          <w:p w:rsidR="00C713B9" w:rsidRPr="00453D5C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453D5C">
              <w:rPr>
                <w:sz w:val="24"/>
                <w:szCs w:val="24"/>
              </w:rPr>
              <w:t>15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604" w:type="dxa"/>
          </w:tcPr>
          <w:p w:rsidR="00C713B9" w:rsidRPr="00453D5C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453D5C">
              <w:rPr>
                <w:sz w:val="24"/>
                <w:szCs w:val="24"/>
              </w:rPr>
              <w:t>241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Без национальности</w:t>
            </w:r>
          </w:p>
        </w:tc>
        <w:tc>
          <w:tcPr>
            <w:tcW w:w="2604" w:type="dxa"/>
          </w:tcPr>
          <w:p w:rsidR="00C713B9" w:rsidRPr="00453D5C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453D5C">
              <w:rPr>
                <w:sz w:val="24"/>
                <w:szCs w:val="24"/>
              </w:rPr>
              <w:t>137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FootnoteReference"/>
          <w:sz w:val="24"/>
          <w:szCs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C713B9" w:rsidRPr="00823144" w:rsidTr="00823144"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умерших</w:t>
            </w:r>
          </w:p>
        </w:tc>
      </w:tr>
      <w:tr w:rsidR="00C713B9" w:rsidRPr="00823144" w:rsidTr="00823144"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>
        <w:rPr>
          <w:rStyle w:val="FootnoteReference"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5205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6105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3866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3544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FootnoteReference"/>
          <w:sz w:val="24"/>
          <w:szCs w:val="24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3083"/>
      </w:tblGrid>
      <w:tr w:rsidR="00C713B9" w:rsidRPr="001A2801" w:rsidTr="0099586F">
        <w:trPr>
          <w:trHeight w:val="98"/>
        </w:trPr>
        <w:tc>
          <w:tcPr>
            <w:tcW w:w="7338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63</w:t>
            </w:r>
          </w:p>
        </w:tc>
      </w:tr>
      <w:tr w:rsidR="00C713B9" w:rsidRPr="001A2801" w:rsidTr="00823144">
        <w:tc>
          <w:tcPr>
            <w:tcW w:w="7338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42</w:t>
            </w:r>
          </w:p>
        </w:tc>
      </w:tr>
      <w:tr w:rsidR="00C713B9" w:rsidRPr="00823144" w:rsidTr="00823144">
        <w:tc>
          <w:tcPr>
            <w:tcW w:w="7338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4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>
        <w:rPr>
          <w:rStyle w:val="FootnoteReference"/>
          <w:sz w:val="24"/>
          <w:szCs w:val="24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Количество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FootnoteReference"/>
          <w:sz w:val="24"/>
          <w:szCs w:val="24"/>
        </w:rPr>
        <w:footnoteReference w:id="9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выбывших</w:t>
            </w:r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0</w:t>
            </w:r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3333" w:type="pct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>
        <w:rPr>
          <w:rStyle w:val="FootnoteReference"/>
          <w:sz w:val="24"/>
          <w:szCs w:val="24"/>
        </w:rPr>
        <w:footnoteReference w:id="10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выбывших</w:t>
            </w:r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C713B9" w:rsidRPr="001A2801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737</w:t>
            </w:r>
          </w:p>
        </w:tc>
        <w:tc>
          <w:tcPr>
            <w:tcW w:w="1666" w:type="pct"/>
          </w:tcPr>
          <w:p w:rsidR="00C713B9" w:rsidRPr="001A2801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532</w:t>
            </w:r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3333" w:type="pct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FootnoteReference"/>
          <w:sz w:val="24"/>
          <w:szCs w:val="24"/>
        </w:rPr>
        <w:footnoteReference w:id="1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1807"/>
        <w:gridCol w:w="1665"/>
      </w:tblGrid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  <w:gridSpan w:val="2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выбывших</w:t>
            </w:r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C713B9" w:rsidRPr="00703811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703811">
              <w:rPr>
                <w:sz w:val="24"/>
                <w:szCs w:val="24"/>
              </w:rPr>
              <w:t>72</w:t>
            </w:r>
          </w:p>
          <w:p w:rsidR="00C713B9" w:rsidRPr="00703811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2"/>
          </w:tcPr>
          <w:p w:rsidR="00C713B9" w:rsidRPr="00703811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703811">
              <w:rPr>
                <w:sz w:val="24"/>
                <w:szCs w:val="24"/>
              </w:rPr>
              <w:t>43</w:t>
            </w:r>
          </w:p>
        </w:tc>
      </w:tr>
      <w:tr w:rsidR="00C713B9" w:rsidRPr="00823144" w:rsidTr="001A2801">
        <w:trPr>
          <w:trHeight w:val="2641"/>
        </w:trPr>
        <w:tc>
          <w:tcPr>
            <w:tcW w:w="1667" w:type="pct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Украина</w:t>
            </w:r>
          </w:p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Таджикистан</w:t>
            </w:r>
          </w:p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Армения</w:t>
            </w:r>
          </w:p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Германия</w:t>
            </w:r>
          </w:p>
          <w:p w:rsidR="00C713B9" w:rsidRPr="00823144" w:rsidRDefault="00C713B9" w:rsidP="009946AF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Казахстан</w:t>
            </w:r>
          </w:p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Канада</w:t>
            </w:r>
          </w:p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Кыргызстан</w:t>
            </w:r>
          </w:p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Молдова</w:t>
            </w:r>
          </w:p>
          <w:p w:rsidR="00C713B9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Азербайджан</w:t>
            </w:r>
          </w:p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Узбекистан</w:t>
            </w:r>
          </w:p>
        </w:tc>
        <w:tc>
          <w:tcPr>
            <w:tcW w:w="1667" w:type="pct"/>
          </w:tcPr>
          <w:p w:rsidR="00C713B9" w:rsidRPr="009946AF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9946AF">
              <w:rPr>
                <w:sz w:val="24"/>
                <w:szCs w:val="24"/>
              </w:rPr>
              <w:t>44</w:t>
            </w:r>
          </w:p>
          <w:p w:rsidR="00C713B9" w:rsidRPr="009946AF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9946AF">
              <w:rPr>
                <w:sz w:val="24"/>
                <w:szCs w:val="24"/>
              </w:rPr>
              <w:t>5</w:t>
            </w:r>
          </w:p>
          <w:p w:rsidR="00C713B9" w:rsidRPr="009946AF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9946AF">
              <w:rPr>
                <w:sz w:val="24"/>
                <w:szCs w:val="24"/>
              </w:rPr>
              <w:t>0</w:t>
            </w:r>
          </w:p>
          <w:p w:rsidR="00C713B9" w:rsidRPr="009946AF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9946AF">
              <w:rPr>
                <w:sz w:val="24"/>
                <w:szCs w:val="24"/>
              </w:rPr>
              <w:t>9</w:t>
            </w:r>
          </w:p>
          <w:p w:rsidR="00C713B9" w:rsidRPr="009946AF" w:rsidRDefault="00C713B9" w:rsidP="00994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713B9" w:rsidRPr="009946AF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9946AF">
              <w:rPr>
                <w:sz w:val="24"/>
                <w:szCs w:val="24"/>
              </w:rPr>
              <w:t>1</w:t>
            </w:r>
          </w:p>
          <w:p w:rsidR="00C713B9" w:rsidRPr="009946AF" w:rsidRDefault="00C713B9" w:rsidP="009946AF">
            <w:pPr>
              <w:ind w:firstLine="0"/>
              <w:jc w:val="center"/>
              <w:rPr>
                <w:sz w:val="24"/>
                <w:szCs w:val="24"/>
              </w:rPr>
            </w:pPr>
            <w:r w:rsidRPr="009946AF">
              <w:rPr>
                <w:sz w:val="24"/>
                <w:szCs w:val="24"/>
              </w:rPr>
              <w:t>2</w:t>
            </w:r>
          </w:p>
          <w:p w:rsidR="00C713B9" w:rsidRPr="009946AF" w:rsidRDefault="00C713B9" w:rsidP="009946AF">
            <w:pPr>
              <w:ind w:firstLine="0"/>
              <w:jc w:val="center"/>
              <w:rPr>
                <w:sz w:val="24"/>
                <w:szCs w:val="24"/>
              </w:rPr>
            </w:pPr>
            <w:r w:rsidRPr="009946AF">
              <w:rPr>
                <w:sz w:val="24"/>
                <w:szCs w:val="24"/>
              </w:rPr>
              <w:t>1</w:t>
            </w:r>
          </w:p>
          <w:p w:rsidR="00C713B9" w:rsidRPr="009946AF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9946AF">
              <w:rPr>
                <w:sz w:val="24"/>
                <w:szCs w:val="24"/>
              </w:rPr>
              <w:t>7</w:t>
            </w:r>
          </w:p>
          <w:p w:rsidR="00C713B9" w:rsidRPr="00D578A8" w:rsidRDefault="00C713B9" w:rsidP="0082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946AF"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  <w:gridSpan w:val="2"/>
          </w:tcPr>
          <w:p w:rsidR="00C713B9" w:rsidRPr="009946AF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9946AF">
              <w:rPr>
                <w:sz w:val="24"/>
                <w:szCs w:val="24"/>
              </w:rPr>
              <w:t>35</w:t>
            </w:r>
          </w:p>
          <w:p w:rsidR="00C713B9" w:rsidRPr="009946AF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9946AF">
              <w:rPr>
                <w:sz w:val="24"/>
                <w:szCs w:val="24"/>
              </w:rPr>
              <w:t>1</w:t>
            </w:r>
          </w:p>
          <w:p w:rsidR="00C713B9" w:rsidRPr="009946AF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9946AF">
              <w:rPr>
                <w:sz w:val="24"/>
                <w:szCs w:val="24"/>
              </w:rPr>
              <w:t>1</w:t>
            </w:r>
          </w:p>
          <w:p w:rsidR="00C713B9" w:rsidRPr="009946AF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9946AF">
              <w:rPr>
                <w:sz w:val="24"/>
                <w:szCs w:val="24"/>
              </w:rPr>
              <w:t>2</w:t>
            </w:r>
          </w:p>
          <w:p w:rsidR="00C713B9" w:rsidRPr="00D578A8" w:rsidRDefault="00C713B9" w:rsidP="009946A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  <w:p w:rsidR="00C713B9" w:rsidRPr="00D578A8" w:rsidRDefault="00C713B9" w:rsidP="0082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946AF">
              <w:rPr>
                <w:sz w:val="24"/>
                <w:szCs w:val="24"/>
              </w:rPr>
              <w:t xml:space="preserve">0 </w:t>
            </w:r>
          </w:p>
          <w:p w:rsidR="00C713B9" w:rsidRPr="009946AF" w:rsidRDefault="00C713B9" w:rsidP="009946AF">
            <w:pPr>
              <w:ind w:firstLine="0"/>
              <w:jc w:val="center"/>
              <w:rPr>
                <w:sz w:val="24"/>
                <w:szCs w:val="24"/>
              </w:rPr>
            </w:pPr>
            <w:r w:rsidRPr="009946AF">
              <w:rPr>
                <w:sz w:val="24"/>
                <w:szCs w:val="24"/>
              </w:rPr>
              <w:t>0</w:t>
            </w:r>
          </w:p>
          <w:p w:rsidR="00C713B9" w:rsidRPr="009946AF" w:rsidRDefault="00C713B9" w:rsidP="009946AF">
            <w:pPr>
              <w:ind w:firstLine="0"/>
              <w:jc w:val="center"/>
              <w:rPr>
                <w:sz w:val="24"/>
                <w:szCs w:val="24"/>
              </w:rPr>
            </w:pPr>
            <w:r w:rsidRPr="009946AF">
              <w:rPr>
                <w:sz w:val="24"/>
                <w:szCs w:val="24"/>
              </w:rPr>
              <w:t>1</w:t>
            </w:r>
          </w:p>
          <w:p w:rsidR="00C713B9" w:rsidRPr="009946AF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9946AF">
              <w:rPr>
                <w:sz w:val="24"/>
                <w:szCs w:val="24"/>
              </w:rPr>
              <w:t>2</w:t>
            </w:r>
          </w:p>
          <w:p w:rsidR="00C713B9" w:rsidRPr="00D578A8" w:rsidRDefault="00C713B9" w:rsidP="0082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946AF">
              <w:rPr>
                <w:sz w:val="24"/>
                <w:szCs w:val="24"/>
              </w:rPr>
              <w:t>0</w:t>
            </w:r>
          </w:p>
        </w:tc>
      </w:tr>
      <w:tr w:rsidR="00C713B9" w:rsidRPr="00823144" w:rsidTr="00823144">
        <w:tc>
          <w:tcPr>
            <w:tcW w:w="4201" w:type="pct"/>
            <w:gridSpan w:val="3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823144">
              <w:rPr>
                <w:rStyle w:val="FootnoteReference"/>
                <w:sz w:val="24"/>
                <w:szCs w:val="24"/>
              </w:rPr>
              <w:footnoteReference w:id="12"/>
            </w:r>
          </w:p>
        </w:tc>
        <w:tc>
          <w:tcPr>
            <w:tcW w:w="799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4201" w:type="pct"/>
            <w:gridSpan w:val="3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беженцев и вынужденных переселенцев</w:t>
            </w:r>
            <w:r w:rsidRPr="00823144">
              <w:rPr>
                <w:rStyle w:val="FootnoteReference"/>
                <w:sz w:val="24"/>
                <w:szCs w:val="24"/>
              </w:rPr>
              <w:footnoteReference w:id="13"/>
            </w:r>
          </w:p>
        </w:tc>
        <w:tc>
          <w:tcPr>
            <w:tcW w:w="799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4201" w:type="pct"/>
            <w:gridSpan w:val="3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823144">
              <w:rPr>
                <w:rStyle w:val="FootnoteReference"/>
                <w:sz w:val="24"/>
                <w:szCs w:val="24"/>
              </w:rPr>
              <w:footnoteReference w:id="14"/>
            </w:r>
          </w:p>
        </w:tc>
        <w:tc>
          <w:tcPr>
            <w:tcW w:w="799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  <w:tr w:rsidR="00C713B9" w:rsidRPr="00823144" w:rsidTr="00823144">
        <w:tc>
          <w:tcPr>
            <w:tcW w:w="4201" w:type="pct"/>
            <w:gridSpan w:val="3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823144">
              <w:rPr>
                <w:rStyle w:val="FootnoteReference"/>
                <w:sz w:val="24"/>
                <w:szCs w:val="24"/>
              </w:rPr>
              <w:footnoteReference w:id="15"/>
            </w:r>
          </w:p>
        </w:tc>
        <w:tc>
          <w:tcPr>
            <w:tcW w:w="799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FootnoteReference"/>
          <w:sz w:val="24"/>
          <w:szCs w:val="24"/>
        </w:rPr>
        <w:footnoteReference w:id="1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>
        <w:rPr>
          <w:rStyle w:val="FootnoteReference"/>
          <w:sz w:val="24"/>
          <w:szCs w:val="24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FootnoteReference"/>
          <w:sz w:val="24"/>
          <w:szCs w:val="24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Усть-Донецкое городское казачье общество</w:t>
            </w:r>
          </w:p>
        </w:tc>
      </w:tr>
      <w:tr w:rsidR="00C713B9" w:rsidRPr="00823144" w:rsidTr="00823144">
        <w:trPr>
          <w:trHeight w:val="569"/>
        </w:trPr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хуторское/станичное/</w:t>
            </w:r>
            <w:r w:rsidRPr="00823144">
              <w:rPr>
                <w:i/>
                <w:sz w:val="24"/>
                <w:szCs w:val="24"/>
                <w:u w:val="single"/>
              </w:rPr>
              <w:t>городское</w:t>
            </w:r>
            <w:r w:rsidRPr="00823144">
              <w:rPr>
                <w:i/>
                <w:sz w:val="24"/>
                <w:szCs w:val="24"/>
              </w:rPr>
              <w:t>/районное (юртовое)/окружное (отдельское)/войсковое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Болдырев Александр Дмитриевич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Принадлежность к районному (</w:t>
            </w:r>
            <w:r w:rsidRPr="00823144">
              <w:rPr>
                <w:sz w:val="24"/>
                <w:szCs w:val="24"/>
                <w:u w:val="single"/>
              </w:rPr>
              <w:t>юртовому</w:t>
            </w:r>
            <w:r w:rsidRPr="00823144">
              <w:rPr>
                <w:sz w:val="24"/>
                <w:szCs w:val="24"/>
              </w:rPr>
              <w:t>) и/или окружному (отдельскому) казачьему обществу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Усть-Донецкий юрт 1-го Донского округа </w:t>
            </w:r>
          </w:p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ВКО ВВД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9E3424" w:rsidRDefault="00C713B9" w:rsidP="00823144">
            <w:pPr>
              <w:ind w:firstLine="0"/>
              <w:rPr>
                <w:sz w:val="24"/>
                <w:szCs w:val="24"/>
              </w:rPr>
            </w:pPr>
            <w:r w:rsidRPr="009E3424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C713B9" w:rsidRPr="009E3424" w:rsidRDefault="00C713B9" w:rsidP="00823144">
            <w:pPr>
              <w:ind w:firstLine="0"/>
              <w:rPr>
                <w:sz w:val="24"/>
                <w:szCs w:val="24"/>
              </w:rPr>
            </w:pPr>
            <w:r w:rsidRPr="009E3424">
              <w:rPr>
                <w:sz w:val="24"/>
                <w:szCs w:val="24"/>
              </w:rPr>
              <w:t>140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12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Ростовская область, р.п. Усть-Донецкий, ул. Строителей, д. 83-а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Ростовская область, р.п. Усть-Донецкий, ул. Строителей, д. 83-а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FootnoteReference"/>
          <w:sz w:val="24"/>
          <w:szCs w:val="24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823144">
              <w:rPr>
                <w:rStyle w:val="FootnoteReference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Перечень мероприятий</w:t>
            </w:r>
            <w:r w:rsidRPr="00823144">
              <w:rPr>
                <w:rStyle w:val="FootnoteReference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823144">
              <w:rPr>
                <w:rStyle w:val="FootnoteReference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6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FootnoteReference"/>
          <w:sz w:val="24"/>
          <w:szCs w:val="24"/>
        </w:rPr>
        <w:foot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Как язык обучения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6948" w:type="dxa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FootnoteReference"/>
          <w:sz w:val="24"/>
          <w:szCs w:val="24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централизованная/</w:t>
            </w:r>
            <w:r w:rsidRPr="00823144">
              <w:rPr>
                <w:i/>
                <w:sz w:val="24"/>
                <w:szCs w:val="24"/>
                <w:u w:val="single"/>
              </w:rPr>
              <w:t>местная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Приход храма святого пророка Илии Волгодонской епархии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Свято-Ильинский храм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РПЦ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150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Овчинников Борис Александрович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Ростовская область, р.п. Усть-Донецкий, ул. Комсомольская, д. 4-а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Ростовская область, р.п. Усть-Донецкий, ул. Комсомольская, д. 4-а</w:t>
            </w:r>
          </w:p>
        </w:tc>
      </w:tr>
      <w:tr w:rsidR="00C713B9" w:rsidRPr="00823144" w:rsidTr="00823144">
        <w:tc>
          <w:tcPr>
            <w:tcW w:w="10421" w:type="dxa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  <w:u w:val="single"/>
              </w:rPr>
              <w:t>здание</w:t>
            </w:r>
            <w:r w:rsidRPr="00823144">
              <w:rPr>
                <w:i/>
                <w:sz w:val="24"/>
                <w:szCs w:val="24"/>
              </w:rPr>
              <w:t>/помещение/иное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162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  <w:u w:val="single"/>
              </w:rPr>
              <w:t>владение</w:t>
            </w:r>
            <w:r w:rsidRPr="00823144">
              <w:rPr>
                <w:i/>
                <w:sz w:val="24"/>
                <w:szCs w:val="24"/>
              </w:rPr>
              <w:t>/пользование</w:t>
            </w:r>
          </w:p>
        </w:tc>
      </w:tr>
    </w:tbl>
    <w:p w:rsidR="00C713B9" w:rsidRDefault="00C713B9" w:rsidP="00754573">
      <w:pPr>
        <w:ind w:firstLine="0"/>
        <w:rPr>
          <w:b/>
          <w:sz w:val="24"/>
          <w:szCs w:val="24"/>
        </w:rPr>
      </w:pPr>
    </w:p>
    <w:p w:rsidR="00C713B9" w:rsidRDefault="00C713B9" w:rsidP="00754573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централизованная/</w:t>
            </w:r>
            <w:r w:rsidRPr="00823144">
              <w:rPr>
                <w:i/>
                <w:sz w:val="24"/>
                <w:szCs w:val="24"/>
                <w:u w:val="single"/>
              </w:rPr>
              <w:t>местная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Церковь христиан Адвентистов седьмого дня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Церковь АСД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христианская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20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6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Набоков Сергей Витальевич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Ростовская область, р.п. Усть-Донецкий, ул. Советская, д. 60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Ростовская область, р.п. Усть-Донецкий, ул. Советская, д. 60</w:t>
            </w:r>
          </w:p>
        </w:tc>
      </w:tr>
      <w:tr w:rsidR="00C713B9" w:rsidRPr="00823144" w:rsidTr="00823144">
        <w:tc>
          <w:tcPr>
            <w:tcW w:w="10421" w:type="dxa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  <w:u w:val="single"/>
              </w:rPr>
              <w:t>здание</w:t>
            </w:r>
            <w:r w:rsidRPr="00823144">
              <w:rPr>
                <w:i/>
                <w:sz w:val="24"/>
                <w:szCs w:val="24"/>
              </w:rPr>
              <w:t>/помещение/иное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120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владение/</w:t>
            </w:r>
            <w:r w:rsidRPr="00823144">
              <w:rPr>
                <w:i/>
                <w:sz w:val="24"/>
                <w:szCs w:val="24"/>
                <w:u w:val="single"/>
              </w:rPr>
              <w:t>пользование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>
        <w:rPr>
          <w:rStyle w:val="FootnoteReference"/>
          <w:sz w:val="24"/>
          <w:szCs w:val="24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Международный союз церквей евангельских христиан-баптистов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МСЦ ЕХБ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христианская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Тимофеев Павел Борисович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Ростовская область, р.п. Усть-Донецкий, ул. Горького, д. 54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FootnoteReference"/>
          <w:sz w:val="24"/>
          <w:szCs w:val="24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учащихся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14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Pr="00823144">
              <w:rPr>
                <w:rStyle w:val="FootnoteReference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3300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безработных жителей</w:t>
            </w:r>
            <w:r w:rsidRPr="00823144">
              <w:rPr>
                <w:rStyle w:val="FootnoteReference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59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учреждений здравоохранения</w:t>
            </w:r>
            <w:r w:rsidRPr="00823144">
              <w:rPr>
                <w:rStyle w:val="FootnoteReference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общеобразовательных учреждений</w:t>
            </w:r>
            <w:r w:rsidRPr="00823144">
              <w:rPr>
                <w:rStyle w:val="FootnoteReference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Pr="00823144">
              <w:rPr>
                <w:rStyle w:val="FootnoteReference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1074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Общий объем промышленного производства (млн.руб.)</w:t>
            </w:r>
            <w:r w:rsidRPr="00823144">
              <w:rPr>
                <w:rStyle w:val="FootnoteReference"/>
                <w:sz w:val="24"/>
                <w:szCs w:val="24"/>
              </w:rPr>
              <w:t xml:space="preserve"> </w:t>
            </w:r>
            <w:r w:rsidRPr="00823144">
              <w:rPr>
                <w:rStyle w:val="FootnoteReference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380,2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Pr="00823144">
              <w:rPr>
                <w:rStyle w:val="FootnoteReference"/>
                <w:sz w:val="24"/>
                <w:szCs w:val="24"/>
              </w:rPr>
              <w:t xml:space="preserve"> </w:t>
            </w:r>
            <w:r w:rsidRPr="00823144">
              <w:rPr>
                <w:rStyle w:val="FootnoteReference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Средний размер уровня оплаты труда (тыс.руб./мес.)</w:t>
            </w:r>
            <w:r w:rsidRPr="00823144">
              <w:rPr>
                <w:rStyle w:val="FootnoteReference"/>
                <w:sz w:val="24"/>
                <w:szCs w:val="24"/>
              </w:rPr>
              <w:t xml:space="preserve"> </w:t>
            </w:r>
            <w:r w:rsidRPr="00823144">
              <w:rPr>
                <w:rStyle w:val="FootnoteReference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19673,2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Доходы муниципального бюджета (млн. руб.)</w:t>
            </w:r>
            <w:r w:rsidRPr="00823144">
              <w:rPr>
                <w:rStyle w:val="FootnoteReference"/>
                <w:sz w:val="24"/>
                <w:szCs w:val="24"/>
              </w:rPr>
              <w:t xml:space="preserve"> </w:t>
            </w:r>
            <w:r w:rsidRPr="00823144">
              <w:rPr>
                <w:rStyle w:val="FootnoteReference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34,1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Расходы муниципального бюджета (млн. руб.)</w:t>
            </w:r>
            <w:r w:rsidRPr="00823144">
              <w:rPr>
                <w:rStyle w:val="FootnoteReference"/>
                <w:sz w:val="24"/>
                <w:szCs w:val="24"/>
              </w:rPr>
              <w:t xml:space="preserve"> </w:t>
            </w:r>
            <w:r w:rsidRPr="00823144">
              <w:rPr>
                <w:rStyle w:val="FootnoteReference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38,2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ListParagraph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Проведенные мероприятия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713B9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</w:t>
            </w:r>
          </w:p>
          <w:p w:rsidR="00C713B9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  <w:p w:rsidR="00C713B9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освобождения поселка</w:t>
            </w:r>
          </w:p>
          <w:p w:rsidR="00C713B9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 и т.д.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3000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Распространение памяток среди населения, проведение уроков толерантности в школах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703811" w:rsidRDefault="00C713B9" w:rsidP="00823144">
            <w:pPr>
              <w:ind w:firstLine="0"/>
              <w:rPr>
                <w:sz w:val="24"/>
                <w:szCs w:val="24"/>
              </w:rPr>
            </w:pPr>
            <w:r w:rsidRPr="00703811">
              <w:rPr>
                <w:sz w:val="24"/>
                <w:szCs w:val="24"/>
              </w:rPr>
              <w:t>Количество человек, состоящих в добровольных формированиях по охране общественного порядка</w:t>
            </w:r>
          </w:p>
        </w:tc>
        <w:tc>
          <w:tcPr>
            <w:tcW w:w="5211" w:type="dxa"/>
          </w:tcPr>
          <w:p w:rsidR="00C713B9" w:rsidRPr="00703811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</w:tbl>
    <w:p w:rsidR="00C713B9" w:rsidRPr="00344D18" w:rsidRDefault="00C713B9" w:rsidP="002C3E76">
      <w:pPr>
        <w:ind w:firstLine="0"/>
        <w:rPr>
          <w:sz w:val="24"/>
          <w:szCs w:val="24"/>
        </w:rPr>
      </w:pPr>
    </w:p>
    <w:sectPr w:rsidR="00C713B9" w:rsidRPr="00344D18" w:rsidSect="00D46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3B9" w:rsidRDefault="00C713B9" w:rsidP="00811913">
      <w:r>
        <w:separator/>
      </w:r>
    </w:p>
  </w:endnote>
  <w:endnote w:type="continuationSeparator" w:id="0">
    <w:p w:rsidR="00C713B9" w:rsidRDefault="00C713B9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B9" w:rsidRDefault="00C713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B9" w:rsidRDefault="00C713B9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C713B9" w:rsidRDefault="00C713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B9" w:rsidRDefault="00C713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3B9" w:rsidRDefault="00C713B9" w:rsidP="00811913">
      <w:r>
        <w:separator/>
      </w:r>
    </w:p>
  </w:footnote>
  <w:footnote w:type="continuationSeparator" w:id="0">
    <w:p w:rsidR="00C713B9" w:rsidRDefault="00C713B9" w:rsidP="00811913">
      <w:r>
        <w:continuationSeparator/>
      </w:r>
    </w:p>
  </w:footnote>
  <w:footnote w:id="1">
    <w:p w:rsidR="00C713B9" w:rsidRDefault="00C713B9">
      <w:pPr>
        <w:pStyle w:val="FootnoteText"/>
      </w:pPr>
      <w:r>
        <w:rPr>
          <w:rStyle w:val="FootnoteReference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C713B9" w:rsidRDefault="00C713B9">
      <w:pPr>
        <w:pStyle w:val="FootnoteText"/>
      </w:pPr>
      <w:r>
        <w:rPr>
          <w:rStyle w:val="FootnoteReference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C713B9" w:rsidRDefault="00C713B9" w:rsidP="00811913">
      <w:pPr>
        <w:pStyle w:val="FootnoteText"/>
      </w:pPr>
      <w:r>
        <w:rPr>
          <w:rStyle w:val="FootnoteReference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C713B9" w:rsidRDefault="00C713B9">
      <w:pPr>
        <w:pStyle w:val="FootnoteText"/>
      </w:pPr>
      <w:r>
        <w:rPr>
          <w:rStyle w:val="FootnoteReference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C713B9" w:rsidRDefault="00C713B9" w:rsidP="006045D1">
      <w:pPr>
        <w:pStyle w:val="FootnoteText"/>
      </w:pPr>
      <w:r>
        <w:rPr>
          <w:rStyle w:val="FootnoteReference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C713B9" w:rsidRDefault="00C713B9">
      <w:pPr>
        <w:pStyle w:val="FootnoteText"/>
      </w:pPr>
      <w:r>
        <w:rPr>
          <w:rStyle w:val="FootnoteReference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C713B9" w:rsidRDefault="00C713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C713B9" w:rsidRDefault="00C713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C713B9" w:rsidRDefault="00C713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C713B9" w:rsidRDefault="00C713B9" w:rsidP="00F503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C713B9" w:rsidRDefault="00C713B9" w:rsidP="00F503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C713B9" w:rsidRDefault="00C713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C713B9" w:rsidRDefault="00C713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C713B9" w:rsidRDefault="00C713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C713B9" w:rsidRDefault="00C713B9" w:rsidP="00B654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C713B9" w:rsidRDefault="00C713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C713B9" w:rsidRDefault="00C713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C713B9" w:rsidRDefault="00C713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19">
    <w:p w:rsidR="00C713B9" w:rsidRDefault="00C713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C713B9" w:rsidRDefault="00C713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C713B9" w:rsidRDefault="00C713B9" w:rsidP="009969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C713B9" w:rsidRDefault="00C713B9" w:rsidP="009969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C713B9" w:rsidRDefault="00C713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4">
    <w:p w:rsidR="00C713B9" w:rsidRDefault="00C713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C713B9" w:rsidRDefault="00C713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C713B9" w:rsidRDefault="00C713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C713B9" w:rsidRDefault="00C713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C713B9" w:rsidRDefault="00C713B9" w:rsidP="00534E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C713B9" w:rsidRDefault="00C713B9" w:rsidP="00534E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C713B9" w:rsidRDefault="00C713B9" w:rsidP="00534E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C713B9" w:rsidRDefault="00C713B9">
      <w:pPr>
        <w:pStyle w:val="FootnoteText"/>
      </w:pPr>
      <w:r>
        <w:rPr>
          <w:rStyle w:val="FootnoteReference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C713B9" w:rsidRDefault="00C713B9" w:rsidP="00534E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C713B9" w:rsidRDefault="00C713B9" w:rsidP="00534E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C713B9" w:rsidRDefault="00C713B9" w:rsidP="00534E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C713B9" w:rsidRDefault="00C713B9" w:rsidP="00534E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C713B9" w:rsidRDefault="00C713B9" w:rsidP="00534E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B9" w:rsidRDefault="00C713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B9" w:rsidRDefault="00C713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3B9" w:rsidRDefault="00C713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E69"/>
    <w:rsid w:val="00014F57"/>
    <w:rsid w:val="0002161D"/>
    <w:rsid w:val="00062255"/>
    <w:rsid w:val="00071FEB"/>
    <w:rsid w:val="00077C0D"/>
    <w:rsid w:val="00081CC4"/>
    <w:rsid w:val="000A0B4F"/>
    <w:rsid w:val="000C368C"/>
    <w:rsid w:val="000C49C8"/>
    <w:rsid w:val="00164EA3"/>
    <w:rsid w:val="0018269D"/>
    <w:rsid w:val="00186DBB"/>
    <w:rsid w:val="001A2801"/>
    <w:rsid w:val="001D15E2"/>
    <w:rsid w:val="001F491C"/>
    <w:rsid w:val="001F764A"/>
    <w:rsid w:val="002168A1"/>
    <w:rsid w:val="00220719"/>
    <w:rsid w:val="002623FD"/>
    <w:rsid w:val="002C3E76"/>
    <w:rsid w:val="002F4AA6"/>
    <w:rsid w:val="00344D18"/>
    <w:rsid w:val="00354546"/>
    <w:rsid w:val="00366EEE"/>
    <w:rsid w:val="00371654"/>
    <w:rsid w:val="00375E69"/>
    <w:rsid w:val="003F28C3"/>
    <w:rsid w:val="00453D5C"/>
    <w:rsid w:val="0046560F"/>
    <w:rsid w:val="004A6766"/>
    <w:rsid w:val="004B0E6C"/>
    <w:rsid w:val="004B48B4"/>
    <w:rsid w:val="00534ED8"/>
    <w:rsid w:val="00544B43"/>
    <w:rsid w:val="006045D1"/>
    <w:rsid w:val="00640BAB"/>
    <w:rsid w:val="00647492"/>
    <w:rsid w:val="006551E1"/>
    <w:rsid w:val="0066575D"/>
    <w:rsid w:val="00683EAE"/>
    <w:rsid w:val="00691CEB"/>
    <w:rsid w:val="0069732F"/>
    <w:rsid w:val="006D2003"/>
    <w:rsid w:val="00700221"/>
    <w:rsid w:val="00703811"/>
    <w:rsid w:val="00711509"/>
    <w:rsid w:val="007160A5"/>
    <w:rsid w:val="00754573"/>
    <w:rsid w:val="0076002B"/>
    <w:rsid w:val="00775CA8"/>
    <w:rsid w:val="007D5BCA"/>
    <w:rsid w:val="008021E8"/>
    <w:rsid w:val="00811913"/>
    <w:rsid w:val="00815015"/>
    <w:rsid w:val="00815734"/>
    <w:rsid w:val="00823144"/>
    <w:rsid w:val="00863F4C"/>
    <w:rsid w:val="009327E1"/>
    <w:rsid w:val="00940607"/>
    <w:rsid w:val="009946AF"/>
    <w:rsid w:val="0099586F"/>
    <w:rsid w:val="009969AF"/>
    <w:rsid w:val="009E3424"/>
    <w:rsid w:val="009F38C1"/>
    <w:rsid w:val="00A10773"/>
    <w:rsid w:val="00A1636A"/>
    <w:rsid w:val="00A50EBB"/>
    <w:rsid w:val="00A93BD0"/>
    <w:rsid w:val="00AC2869"/>
    <w:rsid w:val="00B654BA"/>
    <w:rsid w:val="00BF5A49"/>
    <w:rsid w:val="00C03B05"/>
    <w:rsid w:val="00C15DC4"/>
    <w:rsid w:val="00C615F0"/>
    <w:rsid w:val="00C713B9"/>
    <w:rsid w:val="00C739C7"/>
    <w:rsid w:val="00CA0B32"/>
    <w:rsid w:val="00CA2074"/>
    <w:rsid w:val="00CC21CB"/>
    <w:rsid w:val="00CC43E7"/>
    <w:rsid w:val="00CC4DE0"/>
    <w:rsid w:val="00CF4654"/>
    <w:rsid w:val="00D174A5"/>
    <w:rsid w:val="00D42D4D"/>
    <w:rsid w:val="00D465E4"/>
    <w:rsid w:val="00D578A8"/>
    <w:rsid w:val="00D800D1"/>
    <w:rsid w:val="00DE37DB"/>
    <w:rsid w:val="00E9566B"/>
    <w:rsid w:val="00F46C3F"/>
    <w:rsid w:val="00F5035E"/>
    <w:rsid w:val="00F6669E"/>
    <w:rsid w:val="00F83A3B"/>
    <w:rsid w:val="00F94B87"/>
    <w:rsid w:val="00FA4C65"/>
    <w:rsid w:val="00FA5DCE"/>
    <w:rsid w:val="00FA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5E"/>
    <w:pPr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3E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8119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1191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1191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19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191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1191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04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7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C49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49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49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49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</TotalTime>
  <Pages>8</Pages>
  <Words>1326</Words>
  <Characters>7559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user</cp:lastModifiedBy>
  <cp:revision>30</cp:revision>
  <cp:lastPrinted>2017-10-03T09:06:00Z</cp:lastPrinted>
  <dcterms:created xsi:type="dcterms:W3CDTF">2015-01-14T05:44:00Z</dcterms:created>
  <dcterms:modified xsi:type="dcterms:W3CDTF">2017-11-20T06:38:00Z</dcterms:modified>
</cp:coreProperties>
</file>